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7" w:rsidRPr="007B4B4F" w:rsidRDefault="00F22957" w:rsidP="00F2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287480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9/12/</w:t>
      </w:r>
      <w:r w:rsidR="00682BC1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2017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F22957" w:rsidRPr="007B4B4F" w:rsidRDefault="00F22957" w:rsidP="00F229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Identify Nonfiction Text </w:t>
      </w:r>
      <w:r w:rsidR="00287480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Structures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</w:t>
      </w:r>
      <w:r w:rsidR="00312F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Identify Nouns,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reading strategies to conduct an active reading.  </w:t>
      </w:r>
      <w:r w:rsidR="008F340E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Construct narrative essays  using the writing process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850"/>
        <w:gridCol w:w="1850"/>
        <w:gridCol w:w="3700"/>
      </w:tblGrid>
      <w:tr w:rsidR="00F22957" w:rsidTr="00312F66">
        <w:trPr>
          <w:gridAfter w:val="1"/>
          <w:wAfter w:w="3700" w:type="dxa"/>
          <w:trHeight w:val="81"/>
        </w:trPr>
        <w:tc>
          <w:tcPr>
            <w:tcW w:w="3700" w:type="dxa"/>
          </w:tcPr>
          <w:p w:rsidR="00F22957" w:rsidRDefault="00F22957" w:rsidP="00193C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:rsidR="00F22957" w:rsidRDefault="00F22957" w:rsidP="00193C83">
            <w:pPr>
              <w:pStyle w:val="Default"/>
              <w:rPr>
                <w:sz w:val="20"/>
                <w:szCs w:val="20"/>
              </w:rPr>
            </w:pPr>
          </w:p>
        </w:tc>
      </w:tr>
      <w:tr w:rsidR="00F22957" w:rsidTr="00193C83">
        <w:trPr>
          <w:trHeight w:val="266"/>
        </w:trPr>
        <w:tc>
          <w:tcPr>
            <w:tcW w:w="11100" w:type="dxa"/>
            <w:gridSpan w:val="4"/>
          </w:tcPr>
          <w:p w:rsidR="00F22957" w:rsidRPr="007B4B4F" w:rsidRDefault="00F22957" w:rsidP="00193C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F22957" w:rsidTr="00193C83">
        <w:trPr>
          <w:trHeight w:val="1459"/>
        </w:trPr>
        <w:tc>
          <w:tcPr>
            <w:tcW w:w="5550" w:type="dxa"/>
            <w:gridSpan w:val="2"/>
          </w:tcPr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CCSS.ELA-Literacy.L.8.1 Demonstrate command of the conventions of standard English grammar and usage when writing or speaking.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 Demonstrate command of the conventions of standard English capitalization, punctuation, and spelling when writing.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CCSS.ELA-Literacy.L.8.2b Spell correctly.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CCSS.ELA-Literacy.W.8.1d Establish and maintain a formal style. </w:t>
            </w:r>
          </w:p>
          <w:p w:rsidR="00F22957" w:rsidRPr="007B4B4F" w:rsidRDefault="008F340E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>CCSS.ELA-Literacy.SL.8.1d Acknowledge new information expressed by others and, when warranted, modify their own views.</w:t>
            </w:r>
          </w:p>
        </w:tc>
        <w:tc>
          <w:tcPr>
            <w:tcW w:w="5550" w:type="dxa"/>
            <w:gridSpan w:val="2"/>
          </w:tcPr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CCSS.ELA-Literacy.W.8.9 Draw evidence from literary or informational texts to support analysis, reflection, and research.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CCSS.ELA-Literacy.W.8.10 Write routinely over extended time frames (time for research, reflection, and revision) and shorter time frames (a single sitting or a day or two) for a range of discipline-specific tasks, purposes, and audiences.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 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F22957" w:rsidRPr="007B4B4F" w:rsidRDefault="00F2295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</w:p>
        </w:tc>
      </w:tr>
    </w:tbl>
    <w:p w:rsidR="00F22957" w:rsidRPr="00CD603B" w:rsidRDefault="00F22957" w:rsidP="00F2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BE0559" w:rsidRPr="00CD603B" w:rsidTr="000E338D">
        <w:trPr>
          <w:trHeight w:val="816"/>
        </w:trPr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108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15"/>
            </w:tblGrid>
            <w:tr w:rsidR="00E63DD0" w:rsidRPr="00CD603B" w:rsidTr="00A410CD">
              <w:trPr>
                <w:trHeight w:val="601"/>
              </w:trPr>
              <w:tc>
                <w:tcPr>
                  <w:tcW w:w="10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0E338D" w:rsidRDefault="000457CA" w:rsidP="000E338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hd w:val="clear" w:color="auto" w:fill="00FF00"/>
                    </w:rPr>
                  </w:pPr>
                  <w:bookmarkStart w:id="0" w:name="OLE_LINK1"/>
                  <w:bookmarkStart w:id="1" w:name="OLE_LINK2"/>
                  <w:bookmarkStart w:id="2" w:name="OLE_LINK5"/>
                  <w:r>
                    <w:rPr>
                      <w:rFonts w:ascii="Tahoma" w:eastAsia="Times New Roman" w:hAnsi="Tahoma" w:cs="Tahoma"/>
                      <w:color w:val="000000"/>
                      <w:shd w:val="clear" w:color="auto" w:fill="00FF00"/>
                    </w:rPr>
                    <w:t>Tuesday, Sept. 12</w:t>
                  </w:r>
                </w:p>
                <w:p w:rsidR="000E338D" w:rsidRDefault="000E338D" w:rsidP="000E338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hd w:val="clear" w:color="auto" w:fill="00FFFF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hd w:val="clear" w:color="auto" w:fill="00FFFF"/>
                    </w:rPr>
                    <w:t xml:space="preserve">LESSON:   </w:t>
                  </w:r>
                </w:p>
                <w:p w:rsidR="000E338D" w:rsidRDefault="000E338D" w:rsidP="000457C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  <w:t>Narrative Essays- Imagery, Dialogue- one incident</w:t>
                  </w:r>
                </w:p>
                <w:p w:rsidR="00E63DD0" w:rsidRPr="000457CA" w:rsidRDefault="000E338D" w:rsidP="000457C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>
                    <w:rPr>
                      <w:rFonts w:ascii="Tahoma" w:eastAsia="Times New Roman" w:hAnsi="Tahoma" w:cs="Tahoma"/>
                      <w:shd w:val="clear" w:color="auto" w:fill="00FFFF"/>
                    </w:rPr>
                    <w:t>Tolerance and Theme Introduction</w:t>
                  </w:r>
                </w:p>
                <w:p w:rsidR="000457CA" w:rsidRPr="009045F1" w:rsidRDefault="000457CA" w:rsidP="000457C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 w:rsidRPr="009045F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  <w:t>Martin Luther King introduction p. 674 “The American Dream”</w:t>
                  </w:r>
                </w:p>
                <w:p w:rsidR="000457CA" w:rsidRDefault="000457CA" w:rsidP="000457C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  <w:t>I Have a Dream  speech you tube</w:t>
                  </w:r>
                </w:p>
                <w:p w:rsidR="000457CA" w:rsidRPr="000457CA" w:rsidRDefault="000457CA" w:rsidP="000457C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  <w:t>Discuss and complete comparison chart</w:t>
                  </w:r>
                </w:p>
              </w:tc>
            </w:tr>
            <w:tr w:rsidR="00E63DD0" w:rsidRPr="00CD603B" w:rsidTr="00A410CD">
              <w:trPr>
                <w:trHeight w:val="768"/>
              </w:trPr>
              <w:tc>
                <w:tcPr>
                  <w:tcW w:w="10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63DD0" w:rsidRDefault="000457CA" w:rsidP="00A410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00"/>
                    </w:rPr>
                    <w:t>Weds., Sept. 13</w:t>
                  </w:r>
                </w:p>
                <w:p w:rsidR="000E338D" w:rsidRDefault="000E338D" w:rsidP="000457C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cyan"/>
                    </w:rPr>
                  </w:pPr>
                  <w:r w:rsidRPr="009045F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 xml:space="preserve">LESSON: </w:t>
                  </w:r>
                </w:p>
                <w:p w:rsidR="000457CA" w:rsidRDefault="000E338D" w:rsidP="000457C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Narrative Essays-outline ideas</w:t>
                  </w:r>
                </w:p>
                <w:p w:rsidR="000457CA" w:rsidRPr="000457CA" w:rsidRDefault="00E63DD0" w:rsidP="000457C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7C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 xml:space="preserve">Frontline </w:t>
                  </w:r>
                  <w:r w:rsidR="000457CA" w:rsidRPr="000457C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>started</w:t>
                  </w:r>
                  <w:r w:rsidRPr="000457C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>:  A Class Divided</w:t>
                  </w:r>
                  <w:r w:rsidR="000457CA" w:rsidRPr="000457C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 xml:space="preserve"> </w:t>
                  </w:r>
                  <w:r w:rsidRPr="000457C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 xml:space="preserve">Complete chart       </w:t>
                  </w:r>
                </w:p>
                <w:p w:rsidR="00E63DD0" w:rsidRPr="000457CA" w:rsidRDefault="00E63DD0" w:rsidP="000457C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7C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 xml:space="preserve">Nonfiction Notes:  Text </w:t>
                  </w:r>
                  <w:r w:rsidR="000457C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>Structure and practice</w:t>
                  </w:r>
                </w:p>
                <w:p w:rsidR="000457CA" w:rsidRPr="000457CA" w:rsidRDefault="000457CA" w:rsidP="000457CA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00FFFF"/>
                    </w:rPr>
                    <w:t>Brainpop, IXL</w:t>
                  </w:r>
                </w:p>
              </w:tc>
            </w:tr>
            <w:bookmarkEnd w:id="0"/>
            <w:bookmarkEnd w:id="1"/>
            <w:bookmarkEnd w:id="2"/>
          </w:tbl>
          <w:p w:rsidR="00BE0559" w:rsidRPr="00D53C3A" w:rsidRDefault="00BE0559" w:rsidP="0068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559" w:rsidRPr="00CD603B" w:rsidTr="000E338D">
        <w:trPr>
          <w:trHeight w:val="868"/>
        </w:trPr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2BC1" w:rsidRPr="008A7323" w:rsidRDefault="000457CA" w:rsidP="0068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Sept. 14</w:t>
            </w:r>
          </w:p>
          <w:p w:rsidR="00682BC1" w:rsidRDefault="00682BC1" w:rsidP="00682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</w:t>
            </w:r>
          </w:p>
          <w:p w:rsidR="000457CA" w:rsidRDefault="00682BC1" w:rsidP="00682B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0457C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Theme:  </w:t>
            </w:r>
            <w:r w:rsidR="004B2694" w:rsidRPr="000457C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Frontline finished, </w:t>
            </w:r>
            <w:r w:rsidRPr="000457C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Sneetches and complete chart   Writing:  Literature Theme Comparison</w:t>
            </w:r>
          </w:p>
          <w:p w:rsidR="00682BC1" w:rsidRDefault="000457CA" w:rsidP="00682B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0457C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Continue Text Structure</w:t>
            </w:r>
            <w:r w:rsidR="0099070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Quizziz</w:t>
            </w:r>
            <w:bookmarkStart w:id="3" w:name="_GoBack"/>
            <w:bookmarkEnd w:id="3"/>
          </w:p>
          <w:p w:rsidR="00BE0559" w:rsidRPr="000457CA" w:rsidRDefault="000457CA" w:rsidP="000457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Work on Narrative Essays</w:t>
            </w:r>
          </w:p>
        </w:tc>
      </w:tr>
      <w:tr w:rsidR="00682BC1" w:rsidRPr="00CD603B" w:rsidTr="000E338D">
        <w:trPr>
          <w:trHeight w:val="688"/>
        </w:trPr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2BC1" w:rsidRPr="00C81A31" w:rsidRDefault="000457CA" w:rsidP="00E0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Sept. 15 Naturalization  Constitution Assembly 1:00</w:t>
            </w:r>
          </w:p>
          <w:p w:rsidR="00682BC1" w:rsidRDefault="00682BC1" w:rsidP="00E02691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</w:p>
          <w:p w:rsidR="004B2694" w:rsidRDefault="00287480" w:rsidP="00682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InfOhio Log in:  Nonfiction article on Naturalization Ceremony </w:t>
            </w:r>
          </w:p>
          <w:p w:rsidR="00682BC1" w:rsidRDefault="00287480" w:rsidP="00682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Nonfiction Signposts</w:t>
            </w:r>
          </w:p>
          <w:p w:rsidR="00682BC1" w:rsidRDefault="004B2694" w:rsidP="00682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7 Up Grammar Check &amp; </w:t>
            </w:r>
            <w:r w:rsidR="00682BC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Proofreading Marks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, more on Dialogue</w:t>
            </w:r>
            <w:r w:rsidR="00682BC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Proofread Personal Narratives</w:t>
            </w:r>
          </w:p>
          <w:p w:rsidR="00682BC1" w:rsidRPr="00CD603B" w:rsidRDefault="00682BC1" w:rsidP="00287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WORKSHOP</w:t>
            </w:r>
            <w:r w:rsidRPr="0007567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BRAINPOP-5 VIDEOS: Theme, Capitalization</w:t>
            </w:r>
          </w:p>
        </w:tc>
      </w:tr>
    </w:tbl>
    <w:p w:rsidR="0076017C" w:rsidRDefault="00990707"/>
    <w:sectPr w:rsidR="0076017C" w:rsidSect="00F22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7F0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AA57352"/>
    <w:multiLevelType w:val="multilevel"/>
    <w:tmpl w:val="D72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B7C9F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53"/>
    <w:multiLevelType w:val="hybridMultilevel"/>
    <w:tmpl w:val="8720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0066"/>
    <w:multiLevelType w:val="hybridMultilevel"/>
    <w:tmpl w:val="A606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1FA2"/>
    <w:multiLevelType w:val="hybridMultilevel"/>
    <w:tmpl w:val="D076B776"/>
    <w:lvl w:ilvl="0" w:tplc="F08601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9DC76E9"/>
    <w:multiLevelType w:val="hybridMultilevel"/>
    <w:tmpl w:val="36E8B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31A2"/>
    <w:multiLevelType w:val="hybridMultilevel"/>
    <w:tmpl w:val="7912317E"/>
    <w:lvl w:ilvl="0" w:tplc="88E08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D2EDF"/>
    <w:multiLevelType w:val="hybridMultilevel"/>
    <w:tmpl w:val="A8F8C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94A6D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71250AE"/>
    <w:multiLevelType w:val="multilevel"/>
    <w:tmpl w:val="D8D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0591E"/>
    <w:multiLevelType w:val="hybridMultilevel"/>
    <w:tmpl w:val="9C76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71454"/>
    <w:multiLevelType w:val="hybridMultilevel"/>
    <w:tmpl w:val="545E0204"/>
    <w:lvl w:ilvl="0" w:tplc="7638B3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B5D1C61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6BBC49E1"/>
    <w:multiLevelType w:val="hybridMultilevel"/>
    <w:tmpl w:val="40C8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E2DD3"/>
    <w:multiLevelType w:val="hybridMultilevel"/>
    <w:tmpl w:val="4DD6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570BD"/>
    <w:multiLevelType w:val="multilevel"/>
    <w:tmpl w:val="BCF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7"/>
    <w:rsid w:val="000457CA"/>
    <w:rsid w:val="0007567B"/>
    <w:rsid w:val="000E338D"/>
    <w:rsid w:val="00243FE7"/>
    <w:rsid w:val="00260BB6"/>
    <w:rsid w:val="00264A2A"/>
    <w:rsid w:val="00287480"/>
    <w:rsid w:val="00312F66"/>
    <w:rsid w:val="004072BC"/>
    <w:rsid w:val="004602F8"/>
    <w:rsid w:val="004B2694"/>
    <w:rsid w:val="00561DF8"/>
    <w:rsid w:val="005B2913"/>
    <w:rsid w:val="00682BC1"/>
    <w:rsid w:val="006F7013"/>
    <w:rsid w:val="007937D8"/>
    <w:rsid w:val="007C4BEA"/>
    <w:rsid w:val="007C528F"/>
    <w:rsid w:val="00834519"/>
    <w:rsid w:val="008F340E"/>
    <w:rsid w:val="0096233D"/>
    <w:rsid w:val="00990707"/>
    <w:rsid w:val="009A513F"/>
    <w:rsid w:val="00AB7C9A"/>
    <w:rsid w:val="00B62CB6"/>
    <w:rsid w:val="00B9414B"/>
    <w:rsid w:val="00BE0559"/>
    <w:rsid w:val="00C965A9"/>
    <w:rsid w:val="00CF374B"/>
    <w:rsid w:val="00D45FCA"/>
    <w:rsid w:val="00D53C3A"/>
    <w:rsid w:val="00E63DD0"/>
    <w:rsid w:val="00F22957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57"/>
    <w:pPr>
      <w:ind w:left="720"/>
      <w:contextualSpacing/>
    </w:pPr>
  </w:style>
  <w:style w:type="paragraph" w:customStyle="1" w:styleId="Default">
    <w:name w:val="Default"/>
    <w:rsid w:val="00F22957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57"/>
    <w:pPr>
      <w:ind w:left="720"/>
      <w:contextualSpacing/>
    </w:pPr>
  </w:style>
  <w:style w:type="paragraph" w:customStyle="1" w:styleId="Default">
    <w:name w:val="Default"/>
    <w:rsid w:val="00F22957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16</cp:revision>
  <cp:lastPrinted>2016-08-31T18:10:00Z</cp:lastPrinted>
  <dcterms:created xsi:type="dcterms:W3CDTF">2017-08-07T20:20:00Z</dcterms:created>
  <dcterms:modified xsi:type="dcterms:W3CDTF">2017-09-01T12:19:00Z</dcterms:modified>
</cp:coreProperties>
</file>